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13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33"/>
        <w:gridCol w:w="2528"/>
        <w:gridCol w:w="2012"/>
        <w:gridCol w:w="823"/>
        <w:gridCol w:w="1680"/>
        <w:gridCol w:w="86"/>
        <w:gridCol w:w="236"/>
        <w:gridCol w:w="1564"/>
        <w:gridCol w:w="1480"/>
        <w:gridCol w:w="960"/>
        <w:gridCol w:w="960"/>
      </w:tblGrid>
      <w:tr w14:paraId="38BBD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1A2F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7DD51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CB24C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ACE0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152D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2D54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F572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07511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D579F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3EB6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361E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4D4D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C75FA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9B3CD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463B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6B831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A2FE2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6738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9306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FDAB4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D5A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40A9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8D61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73FA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8CC3D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4F274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0DD44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                                    Приложение№2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5B502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24D9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046BD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D9B6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3D57E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75BBE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3B9E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4B0D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К проекту Решения Собрания депутатов сельского поселения «сельсовет Герейхановский» «О бюджете сельского поселения «сельсовет Герейхановский» на 202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год и на плановый период 202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1B3E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032F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D89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2ED1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2CB30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C296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</w:p>
        </w:tc>
      </w:tr>
      <w:tr w14:paraId="4ADE7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F214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1A5D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C856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D344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8030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7EB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D48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14:paraId="08AA3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98D9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A52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F84F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14:paraId="69106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0D31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D516D">
            <w:pPr>
              <w:rPr>
                <w:lang w:eastAsia="ru-RU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EB55B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0DFE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FF4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9C3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3CB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14:paraId="4CE35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8E580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168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7F7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8B004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5C45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1DCA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E272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14:paraId="54A62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C1D53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7E61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167B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4DA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3AD5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4D8C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275B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14:paraId="660D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1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FED53D">
            <w:pPr>
              <w:spacing w:after="0" w:line="240" w:lineRule="auto"/>
              <w:jc w:val="both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Поступления доходов в бюджет сельского поселения «сельсовет Герейхановский»  по основным источникам  в 202</w:t>
            </w:r>
            <w:r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 xml:space="preserve">г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D0D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A5F7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0038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14:paraId="0C50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3DDB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54308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C0FCA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0FC50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 xml:space="preserve"> год (суммы)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D00A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 xml:space="preserve"> год (суммы)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1293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AF432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FFD9A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180F6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4EDA4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3596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23B24F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182 1 010 20100 11 000 110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5B626">
            <w:pPr>
              <w:spacing w:after="0" w:line="240" w:lineRule="auto"/>
              <w:jc w:val="center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 xml:space="preserve">        190600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F1B0D7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190600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05D0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FBAB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753B2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0FAB3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BC0C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4ED07E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89E4C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182 1 060 10301 01 000 110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603DD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670000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CBA7C7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670000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29EC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CE8B9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DD8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5AC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4FB0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2ACD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3122A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182 1 060 60431 01 000 110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96A20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760400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EF409E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760400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E5D7E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E41EC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52C7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70CDE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3F47B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D6722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81ECC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182 1 050 30100 110 00 110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F0905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4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BA8FE0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4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74BBA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C522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CA94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2630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7EBFC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E3FEC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Неналоговые 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5916E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001 1 17050 50 100 000 180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BC2DE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963200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BADF8E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963200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E671D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CEF67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97D0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4EA6B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73B4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2528AB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Собственные доходы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A8CCA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4926CD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  <w:t>2629200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C2A219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  <w:t>629200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402D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F027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514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2DC0B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33175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AFA0E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Дотация из районного фонда финансовой поддержки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CF10E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001 2 0215 001 1000 00 150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A5BA8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4268730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AB055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4268730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5531A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7701E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7D651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1737E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B1A0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33AED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в т.с.-средства,передаваемые в бюджет муниципального района на исполнение полномочий по культуре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56E7CC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001 2 0240 014 100 00 0150 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F8976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---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17C8EC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----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168E6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8BE24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2794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6B19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59D2F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709FC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Средства,передаваемые бюджетам сельских поселений для осуществления переданных отдельных полномочий в сфере жилищно-коммунального хозяйства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1EB4B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B539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0B1A8C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1F28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E4C34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FB2CC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051AD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B9FED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16"/>
                <w:szCs w:val="16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BB94C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Средства,передаваемые бюджетам сельских поселений на реализацию МЦП «Обеспечение охраны общественного порядка и противодействие преступности, а так же профилактика правонарушений МР «Сулейман-Стальский район» на 2023-2026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F19A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BBC93A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10000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8F7F66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----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E823E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DC851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3F41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4C77B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A2970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99606E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учёту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B541F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001 2 0235 118 100 000 150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F59C8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4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55100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569534A2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4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72500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0965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C7C0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EEBE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5AEC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00" w:type="dxa"/>
          <w:trHeight w:val="525" w:hRule="atLeast"/>
        </w:trPr>
        <w:tc>
          <w:tcPr>
            <w:tcW w:w="851" w:type="dxa"/>
          </w:tcPr>
          <w:p w14:paraId="25C215F7"/>
        </w:tc>
        <w:tc>
          <w:tcPr>
            <w:tcW w:w="3261" w:type="dxa"/>
            <w:gridSpan w:val="2"/>
          </w:tcPr>
          <w:p w14:paraId="12AB7BC3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35" w:type="dxa"/>
            <w:gridSpan w:val="2"/>
          </w:tcPr>
          <w:p w14:paraId="6BD5BE9B"/>
        </w:tc>
        <w:tc>
          <w:tcPr>
            <w:tcW w:w="1680" w:type="dxa"/>
          </w:tcPr>
          <w:p w14:paraId="7794EC1E">
            <w:pPr>
              <w:ind w:firstLine="480" w:firstLineChars="200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7433030</w:t>
            </w:r>
          </w:p>
        </w:tc>
        <w:tc>
          <w:tcPr>
            <w:tcW w:w="1886" w:type="dxa"/>
            <w:gridSpan w:val="3"/>
          </w:tcPr>
          <w:p w14:paraId="492F792D">
            <w:pPr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         7440430</w:t>
            </w:r>
          </w:p>
        </w:tc>
      </w:tr>
    </w:tbl>
    <w:p w14:paraId="7F240806">
      <w:r>
        <w:t xml:space="preserve">                 Председатель  сельского собрания</w:t>
      </w:r>
    </w:p>
    <w:p w14:paraId="219DC596">
      <w:r>
        <w:t xml:space="preserve">                 АСП «сельсовет  Герейхановский»                                                          Зейнудинов Р.Р.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A4"/>
    <w:rsid w:val="00032FF6"/>
    <w:rsid w:val="00070AD1"/>
    <w:rsid w:val="00082B3E"/>
    <w:rsid w:val="000A05A4"/>
    <w:rsid w:val="00110FBC"/>
    <w:rsid w:val="00120940"/>
    <w:rsid w:val="001347DD"/>
    <w:rsid w:val="00195469"/>
    <w:rsid w:val="002050E5"/>
    <w:rsid w:val="00210F6F"/>
    <w:rsid w:val="0025001F"/>
    <w:rsid w:val="00331130"/>
    <w:rsid w:val="00397CCF"/>
    <w:rsid w:val="005205FF"/>
    <w:rsid w:val="00547721"/>
    <w:rsid w:val="00565905"/>
    <w:rsid w:val="00572104"/>
    <w:rsid w:val="00634C91"/>
    <w:rsid w:val="00686272"/>
    <w:rsid w:val="00786E09"/>
    <w:rsid w:val="0083782A"/>
    <w:rsid w:val="0090574E"/>
    <w:rsid w:val="009A4A27"/>
    <w:rsid w:val="00A2367E"/>
    <w:rsid w:val="00A26A69"/>
    <w:rsid w:val="00A309F4"/>
    <w:rsid w:val="00BA5536"/>
    <w:rsid w:val="00C80818"/>
    <w:rsid w:val="00DB31E7"/>
    <w:rsid w:val="00DE3FDC"/>
    <w:rsid w:val="00EB3598"/>
    <w:rsid w:val="00F26972"/>
    <w:rsid w:val="00FA55A5"/>
    <w:rsid w:val="00FC3836"/>
    <w:rsid w:val="16522BAD"/>
    <w:rsid w:val="7DA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9">
    <w:name w:val="Верхний колонтитул Знак"/>
    <w:basedOn w:val="3"/>
    <w:link w:val="5"/>
    <w:qFormat/>
    <w:uiPriority w:val="99"/>
  </w:style>
  <w:style w:type="character" w:customStyle="1" w:styleId="10">
    <w:name w:val="Нижний колонтитул Знак"/>
    <w:basedOn w:val="3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258</Words>
  <Characters>1477</Characters>
  <Lines>12</Lines>
  <Paragraphs>3</Paragraphs>
  <TotalTime>1</TotalTime>
  <ScaleCrop>false</ScaleCrop>
  <LinksUpToDate>false</LinksUpToDate>
  <CharactersWithSpaces>1732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2017-12-27T06:35:00Z</dcterms:created>
  <dc:creator>999</dc:creator>
  <cp:lastModifiedBy>user</cp:lastModifiedBy>
  <cp:lastPrinted>2021-12-14T07:07:00Z</cp:lastPrinted>
  <dcterms:modified xsi:type="dcterms:W3CDTF">2024-12-27T05:55:43Z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6A266F917F2B406695691EA6A8CBA424_12</vt:lpwstr>
  </property>
</Properties>
</file>